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951F" w14:textId="2DEB923A" w:rsidR="00F23215" w:rsidRPr="00F23215" w:rsidRDefault="00F23215">
      <w:pPr>
        <w:rPr>
          <w:b/>
          <w:bCs/>
          <w:sz w:val="28"/>
          <w:szCs w:val="28"/>
        </w:rPr>
      </w:pPr>
      <w:r w:rsidRPr="00F23215">
        <w:rPr>
          <w:b/>
          <w:bCs/>
          <w:sz w:val="28"/>
          <w:szCs w:val="28"/>
        </w:rPr>
        <w:t>DRAFT</w:t>
      </w:r>
      <w:r w:rsidR="005D64E9">
        <w:rPr>
          <w:b/>
          <w:bCs/>
          <w:sz w:val="28"/>
          <w:szCs w:val="28"/>
        </w:rPr>
        <w:t xml:space="preserve"> for Discussion</w:t>
      </w:r>
    </w:p>
    <w:p w14:paraId="7BE31391" w14:textId="643CFB9D" w:rsidR="00C545C3" w:rsidRDefault="00F23215">
      <w:pPr>
        <w:rPr>
          <w:b/>
          <w:bCs/>
          <w:sz w:val="28"/>
          <w:szCs w:val="28"/>
        </w:rPr>
      </w:pPr>
      <w:r w:rsidRPr="00F23215">
        <w:rPr>
          <w:b/>
          <w:bCs/>
          <w:sz w:val="28"/>
          <w:szCs w:val="28"/>
        </w:rPr>
        <w:t>Report to Council:  Public Art Ordinances and Policies</w:t>
      </w:r>
    </w:p>
    <w:p w14:paraId="7DAAE837" w14:textId="393FD5C7" w:rsidR="00F23215" w:rsidRDefault="00F23215">
      <w:pPr>
        <w:rPr>
          <w:sz w:val="24"/>
          <w:szCs w:val="24"/>
        </w:rPr>
      </w:pPr>
      <w:r w:rsidRPr="00F23215">
        <w:rPr>
          <w:sz w:val="24"/>
          <w:szCs w:val="24"/>
        </w:rPr>
        <w:t>PARC requests the City Attorney’s office work with us to update the ordinances and policies. The list below includes changes to be considered.</w:t>
      </w:r>
    </w:p>
    <w:p w14:paraId="3743F077" w14:textId="77777777" w:rsidR="00F23215" w:rsidRDefault="00F23215">
      <w:pPr>
        <w:rPr>
          <w:sz w:val="24"/>
          <w:szCs w:val="24"/>
        </w:rPr>
      </w:pPr>
    </w:p>
    <w:p w14:paraId="1DBF7DD8" w14:textId="55F0BE66" w:rsidR="00F23215" w:rsidRDefault="00F23215" w:rsidP="00F23215">
      <w:pPr>
        <w:pStyle w:val="ListParagraph"/>
        <w:numPr>
          <w:ilvl w:val="0"/>
          <w:numId w:val="1"/>
        </w:numPr>
        <w:rPr>
          <w:sz w:val="24"/>
          <w:szCs w:val="24"/>
        </w:rPr>
      </w:pPr>
      <w:r>
        <w:rPr>
          <w:sz w:val="24"/>
          <w:szCs w:val="24"/>
        </w:rPr>
        <w:t>Consolidate in one ordinance:  the Funding for Public Art Ordinance (Article XVII), 1.17); the Public Art Review Committee Ordinance (Section 1.412; and the Public Art Referral and Acquisition Policy (Council Policy 2022-002). Having three separate documents is confusing to the public and there is considerable overlap.</w:t>
      </w:r>
    </w:p>
    <w:p w14:paraId="10612211" w14:textId="77777777" w:rsidR="005F1562" w:rsidRDefault="005F1562" w:rsidP="005F1562">
      <w:pPr>
        <w:pStyle w:val="ListParagraph"/>
        <w:rPr>
          <w:sz w:val="24"/>
          <w:szCs w:val="24"/>
        </w:rPr>
      </w:pPr>
    </w:p>
    <w:p w14:paraId="4D0AB76A" w14:textId="5982F796" w:rsidR="00F23215" w:rsidRDefault="00F23215" w:rsidP="00F23215">
      <w:pPr>
        <w:pStyle w:val="ListParagraph"/>
        <w:numPr>
          <w:ilvl w:val="0"/>
          <w:numId w:val="1"/>
        </w:numPr>
        <w:rPr>
          <w:sz w:val="24"/>
          <w:szCs w:val="24"/>
        </w:rPr>
      </w:pPr>
      <w:r w:rsidRPr="005F1562">
        <w:rPr>
          <w:sz w:val="24"/>
          <w:szCs w:val="24"/>
        </w:rPr>
        <w:t xml:space="preserve">Article XVII:  Retain as part of the definition of public art Section 1.1701 instead of the definition in 1.412.  Note specifically the importance of referring to the “enduring original artwork of the highest quality and craftsmanship” and the point about artworks being “an integral part of the landscaping and/or architecture of a building or other site, considering the historical, geographical and social/cultural context of the site and constructed on a scale that is proportional to the scale of the development.”  </w:t>
      </w:r>
    </w:p>
    <w:p w14:paraId="660D1A5C" w14:textId="77777777" w:rsidR="005F1562" w:rsidRPr="005F1562" w:rsidRDefault="005F1562" w:rsidP="005F1562">
      <w:pPr>
        <w:pStyle w:val="ListParagraph"/>
        <w:rPr>
          <w:sz w:val="24"/>
          <w:szCs w:val="24"/>
        </w:rPr>
      </w:pPr>
    </w:p>
    <w:p w14:paraId="299C2390" w14:textId="6AF1ADA8" w:rsidR="005F1562" w:rsidRDefault="005F1562" w:rsidP="00F23215">
      <w:pPr>
        <w:pStyle w:val="ListParagraph"/>
        <w:numPr>
          <w:ilvl w:val="0"/>
          <w:numId w:val="1"/>
        </w:numPr>
        <w:rPr>
          <w:sz w:val="24"/>
          <w:szCs w:val="24"/>
        </w:rPr>
      </w:pPr>
      <w:r>
        <w:rPr>
          <w:sz w:val="24"/>
          <w:szCs w:val="24"/>
        </w:rPr>
        <w:t>Article XVII: In Section 1.1702, revise the minimum and maximum limits on municipal projects to $5,000,000 minimum and $30,000,000 maximum.</w:t>
      </w:r>
    </w:p>
    <w:p w14:paraId="7F45120B" w14:textId="77777777" w:rsidR="00BD2C6A" w:rsidRPr="00BD2C6A" w:rsidRDefault="00BD2C6A" w:rsidP="00BD2C6A">
      <w:pPr>
        <w:pStyle w:val="ListParagraph"/>
        <w:rPr>
          <w:sz w:val="24"/>
          <w:szCs w:val="24"/>
        </w:rPr>
      </w:pPr>
    </w:p>
    <w:p w14:paraId="23DFAD83" w14:textId="3F1DB85E" w:rsidR="005F1562" w:rsidRDefault="00BD2C6A" w:rsidP="005F1562">
      <w:pPr>
        <w:pStyle w:val="ListParagraph"/>
        <w:numPr>
          <w:ilvl w:val="0"/>
          <w:numId w:val="1"/>
        </w:numPr>
        <w:rPr>
          <w:sz w:val="24"/>
          <w:szCs w:val="24"/>
        </w:rPr>
      </w:pPr>
      <w:r w:rsidRPr="00BD2C6A">
        <w:rPr>
          <w:sz w:val="24"/>
          <w:szCs w:val="24"/>
        </w:rPr>
        <w:t xml:space="preserve">Article XVII: In Section 1.1705, </w:t>
      </w:r>
      <w:r w:rsidRPr="00BD2C6A">
        <w:rPr>
          <w:sz w:val="24"/>
          <w:szCs w:val="24"/>
        </w:rPr>
        <w:t>consider whether there should be more flexibility in use of funds.</w:t>
      </w:r>
    </w:p>
    <w:p w14:paraId="4B15C8FA" w14:textId="77777777" w:rsidR="00BD2C6A" w:rsidRPr="00BD2C6A" w:rsidRDefault="00BD2C6A" w:rsidP="00BD2C6A">
      <w:pPr>
        <w:pStyle w:val="ListParagraph"/>
        <w:rPr>
          <w:sz w:val="24"/>
          <w:szCs w:val="24"/>
        </w:rPr>
      </w:pPr>
    </w:p>
    <w:p w14:paraId="16A3C595" w14:textId="74D89BED" w:rsidR="005F1562" w:rsidRDefault="005F1562" w:rsidP="00F23215">
      <w:pPr>
        <w:pStyle w:val="ListParagraph"/>
        <w:numPr>
          <w:ilvl w:val="0"/>
          <w:numId w:val="1"/>
        </w:numPr>
        <w:rPr>
          <w:sz w:val="24"/>
          <w:szCs w:val="24"/>
        </w:rPr>
      </w:pPr>
      <w:r>
        <w:rPr>
          <w:sz w:val="24"/>
          <w:szCs w:val="24"/>
        </w:rPr>
        <w:t>Article XVII: In Section 1.1705, refer to PARC as the standing committee to replace general language in B. 2 and B. 3</w:t>
      </w:r>
    </w:p>
    <w:p w14:paraId="0937BF1F" w14:textId="77777777" w:rsidR="005F1562" w:rsidRPr="005F1562" w:rsidRDefault="005F1562" w:rsidP="005F1562">
      <w:pPr>
        <w:pStyle w:val="ListParagraph"/>
        <w:rPr>
          <w:sz w:val="24"/>
          <w:szCs w:val="24"/>
        </w:rPr>
      </w:pPr>
    </w:p>
    <w:p w14:paraId="7C66A793" w14:textId="4024D1DF" w:rsidR="005F1562" w:rsidRDefault="00F27162" w:rsidP="00F23215">
      <w:pPr>
        <w:pStyle w:val="ListParagraph"/>
        <w:numPr>
          <w:ilvl w:val="0"/>
          <w:numId w:val="1"/>
        </w:numPr>
        <w:rPr>
          <w:sz w:val="24"/>
          <w:szCs w:val="24"/>
        </w:rPr>
      </w:pPr>
      <w:r>
        <w:rPr>
          <w:sz w:val="24"/>
          <w:szCs w:val="24"/>
        </w:rPr>
        <w:t>PARC 1.412: In A clarify whether member of city staff is a voting member or a non-voting liaison.</w:t>
      </w:r>
    </w:p>
    <w:p w14:paraId="60B977EF" w14:textId="77777777" w:rsidR="00F27162" w:rsidRPr="00F27162" w:rsidRDefault="00F27162" w:rsidP="00F27162">
      <w:pPr>
        <w:pStyle w:val="ListParagraph"/>
        <w:rPr>
          <w:sz w:val="24"/>
          <w:szCs w:val="24"/>
        </w:rPr>
      </w:pPr>
    </w:p>
    <w:p w14:paraId="557410E8" w14:textId="64976D8F" w:rsidR="00F27162" w:rsidRDefault="00F27162" w:rsidP="00F23215">
      <w:pPr>
        <w:pStyle w:val="ListParagraph"/>
        <w:numPr>
          <w:ilvl w:val="0"/>
          <w:numId w:val="1"/>
        </w:numPr>
        <w:rPr>
          <w:sz w:val="24"/>
          <w:szCs w:val="24"/>
        </w:rPr>
      </w:pPr>
      <w:r>
        <w:rPr>
          <w:sz w:val="24"/>
          <w:szCs w:val="24"/>
        </w:rPr>
        <w:t>PARC 1.412: Remove from the definition the limitations on public art as confined to municipally owned or controlled property. Expand to include public art projects on property subject to land use board approvals, e.g., HDC.  Clarify that works of art may be temporary as well as permanent.</w:t>
      </w:r>
    </w:p>
    <w:p w14:paraId="0506C221" w14:textId="77777777" w:rsidR="005F4A9B" w:rsidRPr="005F4A9B" w:rsidRDefault="005F4A9B" w:rsidP="005F4A9B">
      <w:pPr>
        <w:pStyle w:val="ListParagraph"/>
        <w:rPr>
          <w:sz w:val="24"/>
          <w:szCs w:val="24"/>
        </w:rPr>
      </w:pPr>
    </w:p>
    <w:p w14:paraId="78558CC8" w14:textId="09D08E05" w:rsidR="005F4A9B" w:rsidRDefault="005F4A9B" w:rsidP="00F23215">
      <w:pPr>
        <w:pStyle w:val="ListParagraph"/>
        <w:numPr>
          <w:ilvl w:val="0"/>
          <w:numId w:val="1"/>
        </w:numPr>
        <w:rPr>
          <w:sz w:val="24"/>
          <w:szCs w:val="24"/>
        </w:rPr>
      </w:pPr>
      <w:r>
        <w:rPr>
          <w:sz w:val="24"/>
          <w:szCs w:val="24"/>
        </w:rPr>
        <w:t>PARC 1.412:  In section C, add land use boards to 1.</w:t>
      </w:r>
    </w:p>
    <w:p w14:paraId="2475F642" w14:textId="77777777" w:rsidR="0013578C" w:rsidRPr="0013578C" w:rsidRDefault="0013578C" w:rsidP="0013578C">
      <w:pPr>
        <w:pStyle w:val="ListParagraph"/>
        <w:rPr>
          <w:sz w:val="24"/>
          <w:szCs w:val="24"/>
        </w:rPr>
      </w:pPr>
    </w:p>
    <w:p w14:paraId="2121B052" w14:textId="69ADB633" w:rsidR="0013578C" w:rsidRPr="00F23215" w:rsidRDefault="0013578C" w:rsidP="00F23215">
      <w:pPr>
        <w:pStyle w:val="ListParagraph"/>
        <w:numPr>
          <w:ilvl w:val="0"/>
          <w:numId w:val="1"/>
        </w:numPr>
        <w:rPr>
          <w:sz w:val="24"/>
          <w:szCs w:val="24"/>
        </w:rPr>
      </w:pPr>
      <w:r>
        <w:rPr>
          <w:sz w:val="24"/>
          <w:szCs w:val="24"/>
        </w:rPr>
        <w:t>Add a section about de-accessioning of artwork.</w:t>
      </w:r>
    </w:p>
    <w:sectPr w:rsidR="0013578C" w:rsidRPr="00F23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D2AFD"/>
    <w:multiLevelType w:val="hybridMultilevel"/>
    <w:tmpl w:val="35A2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12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15"/>
    <w:rsid w:val="0013578C"/>
    <w:rsid w:val="005D64E9"/>
    <w:rsid w:val="005F1562"/>
    <w:rsid w:val="005F4A9B"/>
    <w:rsid w:val="00B53007"/>
    <w:rsid w:val="00BD2C6A"/>
    <w:rsid w:val="00C545C3"/>
    <w:rsid w:val="00F23215"/>
    <w:rsid w:val="00F2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2CBF"/>
  <w15:chartTrackingRefBased/>
  <w15:docId w15:val="{1428E5C1-46D3-40D1-A4E8-4FD9BFED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Dwyer</dc:creator>
  <cp:keywords/>
  <dc:description/>
  <cp:lastModifiedBy>Chris Dwyer</cp:lastModifiedBy>
  <cp:revision>6</cp:revision>
  <dcterms:created xsi:type="dcterms:W3CDTF">2024-01-29T23:15:00Z</dcterms:created>
  <dcterms:modified xsi:type="dcterms:W3CDTF">2024-01-29T23:38:00Z</dcterms:modified>
</cp:coreProperties>
</file>